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F953C" w14:textId="0CBA1D1D" w:rsidR="009B1643" w:rsidRPr="009F48C2" w:rsidRDefault="009B1643" w:rsidP="00F321B2">
      <w:pPr>
        <w:jc w:val="center"/>
        <w:rPr>
          <w:b/>
          <w:bCs/>
          <w:color w:val="0070C0"/>
        </w:rPr>
      </w:pPr>
      <w:r w:rsidRPr="009F48C2">
        <w:rPr>
          <w:b/>
          <w:bCs/>
          <w:color w:val="0070C0"/>
        </w:rPr>
        <w:t xml:space="preserve">DRAFT </w:t>
      </w:r>
      <w:r w:rsidR="00143AAE">
        <w:rPr>
          <w:b/>
          <w:bCs/>
          <w:color w:val="0070C0"/>
        </w:rPr>
        <w:br/>
        <w:t xml:space="preserve">Short-Term </w:t>
      </w:r>
      <w:r w:rsidRPr="009F48C2">
        <w:rPr>
          <w:b/>
          <w:bCs/>
          <w:color w:val="0070C0"/>
        </w:rPr>
        <w:t xml:space="preserve">Goals of the </w:t>
      </w:r>
      <w:r w:rsidR="00F321B2">
        <w:rPr>
          <w:b/>
          <w:bCs/>
          <w:color w:val="0070C0"/>
        </w:rPr>
        <w:t>Plants, Nature, and Health Initiative</w:t>
      </w:r>
    </w:p>
    <w:p w14:paraId="3B0D0C45" w14:textId="77777777" w:rsidR="009B1643" w:rsidRDefault="009B1643" w:rsidP="009B1643"/>
    <w:p w14:paraId="5CFE5110" w14:textId="77777777" w:rsidR="00C71694" w:rsidRDefault="00143AAE" w:rsidP="009B1643">
      <w:pPr>
        <w:pStyle w:val="ListParagraph"/>
        <w:numPr>
          <w:ilvl w:val="0"/>
          <w:numId w:val="1"/>
        </w:numPr>
      </w:pPr>
      <w:r>
        <w:t>Facilitat</w:t>
      </w:r>
      <w:r w:rsidR="001D7CB9">
        <w:t>e</w:t>
      </w:r>
      <w:r>
        <w:t xml:space="preserve"> collaborative research and outreach efforts </w:t>
      </w:r>
      <w:r w:rsidR="001D7CB9">
        <w:t>that advances</w:t>
      </w:r>
      <w:r w:rsidR="009B1643">
        <w:t xml:space="preserve"> </w:t>
      </w:r>
      <w:r w:rsidR="0062599C">
        <w:t xml:space="preserve">the science </w:t>
      </w:r>
      <w:r>
        <w:t>regarding</w:t>
      </w:r>
      <w:r w:rsidR="0062599C">
        <w:t xml:space="preserve"> </w:t>
      </w:r>
      <w:r w:rsidR="009B1643">
        <w:t xml:space="preserve">health and well-being benefits </w:t>
      </w:r>
      <w:r w:rsidR="001D7CB9">
        <w:t>associated with</w:t>
      </w:r>
      <w:r w:rsidR="009B1643">
        <w:t xml:space="preserve"> human-plant interactions</w:t>
      </w:r>
      <w:r w:rsidR="001D7CB9">
        <w:t xml:space="preserve"> of all kinds</w:t>
      </w:r>
      <w:r w:rsidR="009B1643">
        <w:t>.</w:t>
      </w:r>
      <w:r w:rsidR="00C71694">
        <w:br/>
      </w:r>
    </w:p>
    <w:p w14:paraId="7E9C7513" w14:textId="130FD7C7" w:rsidR="009B1643" w:rsidRDefault="00C71694" w:rsidP="009B1643">
      <w:pPr>
        <w:pStyle w:val="ListParagraph"/>
        <w:numPr>
          <w:ilvl w:val="0"/>
          <w:numId w:val="1"/>
        </w:numPr>
      </w:pPr>
      <w:r>
        <w:t>Serve as</w:t>
      </w:r>
      <w:r>
        <w:t xml:space="preserve"> a </w:t>
      </w:r>
      <w:r>
        <w:t xml:space="preserve">short-term </w:t>
      </w:r>
      <w:r>
        <w:t>structure for collaboration among faculty in departments, centers, institutes, colleges, and agencies that are already doing work in this area.</w:t>
      </w:r>
      <w:r w:rsidR="009B1643">
        <w:br/>
      </w:r>
    </w:p>
    <w:p w14:paraId="3E74EDF7" w14:textId="313DB112" w:rsidR="0062599C" w:rsidRDefault="0062599C" w:rsidP="00EF35B3">
      <w:pPr>
        <w:pStyle w:val="ListParagraph"/>
        <w:numPr>
          <w:ilvl w:val="0"/>
          <w:numId w:val="1"/>
        </w:numPr>
      </w:pPr>
      <w:r>
        <w:t xml:space="preserve">Develop a strategic roadmap </w:t>
      </w:r>
      <w:r w:rsidR="00C71694">
        <w:t xml:space="preserve">in conjunction with external partners </w:t>
      </w:r>
      <w:r>
        <w:t xml:space="preserve">for </w:t>
      </w:r>
      <w:r w:rsidR="00143AAE">
        <w:t xml:space="preserve">expanding the awareness of and appreciation for </w:t>
      </w:r>
      <w:r w:rsidR="001D7CB9">
        <w:t xml:space="preserve">the </w:t>
      </w:r>
      <w:r w:rsidR="001D7CB9">
        <w:t>current and future</w:t>
      </w:r>
      <w:r>
        <w:t xml:space="preserve"> research and outreach </w:t>
      </w:r>
      <w:r w:rsidR="001D7CB9">
        <w:t xml:space="preserve">efforts </w:t>
      </w:r>
      <w:r w:rsidR="00EF35B3">
        <w:t xml:space="preserve">with TAMU and agency collaborators </w:t>
      </w:r>
      <w:r>
        <w:t xml:space="preserve">being recognized </w:t>
      </w:r>
      <w:r w:rsidR="00EF35B3">
        <w:t xml:space="preserve">as </w:t>
      </w:r>
      <w:r>
        <w:t>world-wide leaders in this area.</w:t>
      </w:r>
    </w:p>
    <w:p w14:paraId="609A3C5A" w14:textId="77777777" w:rsidR="0062599C" w:rsidRDefault="0062599C" w:rsidP="005B0B6C">
      <w:pPr>
        <w:pStyle w:val="ListParagraph"/>
      </w:pPr>
    </w:p>
    <w:p w14:paraId="352BD25E" w14:textId="077816CC" w:rsidR="00DA6763" w:rsidRDefault="009B1643" w:rsidP="00DA6763">
      <w:pPr>
        <w:pStyle w:val="ListParagraph"/>
        <w:numPr>
          <w:ilvl w:val="0"/>
          <w:numId w:val="1"/>
        </w:numPr>
      </w:pPr>
      <w:r>
        <w:t>Be a vehicle for initiating and fostering linkages between TAMU/Agencies and other universities and external partners.</w:t>
      </w:r>
      <w:r w:rsidR="00DA6763">
        <w:br/>
      </w:r>
    </w:p>
    <w:p w14:paraId="44E45FE9" w14:textId="77777777" w:rsidR="00DA6763" w:rsidRDefault="00143AAE" w:rsidP="00DA6763">
      <w:pPr>
        <w:pStyle w:val="ListParagraph"/>
        <w:numPr>
          <w:ilvl w:val="0"/>
          <w:numId w:val="1"/>
        </w:numPr>
      </w:pPr>
      <w:r>
        <w:t xml:space="preserve">In the longer term, determine the best </w:t>
      </w:r>
      <w:r w:rsidR="00DA6763">
        <w:t xml:space="preserve">organizational </w:t>
      </w:r>
      <w:r>
        <w:t>structure for the</w:t>
      </w:r>
      <w:r w:rsidR="009B1643">
        <w:t xml:space="preserve"> initiative </w:t>
      </w:r>
      <w:r>
        <w:t xml:space="preserve">going forward </w:t>
      </w:r>
      <w:r w:rsidR="009B1643">
        <w:t>that is compelling, encompasses the breadth of the work being done</w:t>
      </w:r>
      <w:r w:rsidR="00DA6763">
        <w:br/>
      </w:r>
    </w:p>
    <w:p w14:paraId="622FC164" w14:textId="4A4298EA" w:rsidR="005970CE" w:rsidRPr="00A26DD8" w:rsidRDefault="00DA6763" w:rsidP="00DA6763">
      <w:pPr>
        <w:pStyle w:val="ListParagraph"/>
        <w:numPr>
          <w:ilvl w:val="0"/>
          <w:numId w:val="1"/>
        </w:numPr>
      </w:pPr>
      <w:r>
        <w:t>A</w:t>
      </w:r>
      <w:r w:rsidR="009B1643">
        <w:t xml:space="preserve">id in reducing </w:t>
      </w:r>
      <w:r w:rsidR="007B5347">
        <w:t>any</w:t>
      </w:r>
      <w:r w:rsidR="009B1643">
        <w:t xml:space="preserve"> confusion </w:t>
      </w:r>
      <w:r w:rsidR="007B5347">
        <w:t>that may be</w:t>
      </w:r>
      <w:r>
        <w:t xml:space="preserve"> </w:t>
      </w:r>
      <w:r w:rsidR="009B1643">
        <w:t>caused by difference</w:t>
      </w:r>
      <w:r w:rsidR="00E81481">
        <w:t>s</w:t>
      </w:r>
      <w:r w:rsidR="009B1643">
        <w:t xml:space="preserve"> in terminology among those working in this field of study</w:t>
      </w:r>
      <w:r w:rsidR="00A26DD8">
        <w:t xml:space="preserve"> (see below).</w:t>
      </w:r>
    </w:p>
    <w:p w14:paraId="71A9DF5B" w14:textId="77777777" w:rsidR="005970CE" w:rsidRDefault="005970CE" w:rsidP="005970CE">
      <w:pPr>
        <w:rPr>
          <w:b/>
          <w:bCs/>
        </w:rPr>
      </w:pPr>
    </w:p>
    <w:p w14:paraId="1D29DB67" w14:textId="781BB51D" w:rsidR="005970CE" w:rsidRPr="005970CE" w:rsidRDefault="005970CE" w:rsidP="00A26DD8">
      <w:pPr>
        <w:ind w:left="720"/>
        <w:rPr>
          <w:b/>
          <w:bCs/>
        </w:rPr>
      </w:pPr>
      <w:r w:rsidRPr="005970CE">
        <w:rPr>
          <w:b/>
          <w:bCs/>
        </w:rPr>
        <w:t>Glossary of terms</w:t>
      </w:r>
      <w:r w:rsidR="001A03F9">
        <w:rPr>
          <w:b/>
          <w:bCs/>
        </w:rPr>
        <w:t xml:space="preserve"> used</w:t>
      </w:r>
      <w:r w:rsidR="002661A4">
        <w:rPr>
          <w:b/>
          <w:bCs/>
        </w:rPr>
        <w:t xml:space="preserve"> in the literature, often interchangeably.</w:t>
      </w:r>
    </w:p>
    <w:tbl>
      <w:tblPr>
        <w:tblStyle w:val="TableGrid"/>
        <w:tblW w:w="0" w:type="auto"/>
        <w:tblInd w:w="720" w:type="dxa"/>
        <w:tblLook w:val="04A0" w:firstRow="1" w:lastRow="0" w:firstColumn="1" w:lastColumn="0" w:noHBand="0" w:noVBand="1"/>
      </w:tblPr>
      <w:tblGrid>
        <w:gridCol w:w="1718"/>
        <w:gridCol w:w="6912"/>
      </w:tblGrid>
      <w:tr w:rsidR="003F7DAB" w:rsidRPr="00C61F77" w14:paraId="3F65DC59" w14:textId="77777777" w:rsidTr="00872ADF">
        <w:tc>
          <w:tcPr>
            <w:tcW w:w="1718" w:type="dxa"/>
          </w:tcPr>
          <w:p w14:paraId="0F1CEA48" w14:textId="77777777" w:rsidR="003F7DAB" w:rsidRPr="00C61F77" w:rsidRDefault="003F7DAB" w:rsidP="006000EC">
            <w:pPr>
              <w:rPr>
                <w:sz w:val="20"/>
                <w:szCs w:val="20"/>
              </w:rPr>
            </w:pPr>
            <w:r w:rsidRPr="00C61F77">
              <w:rPr>
                <w:sz w:val="20"/>
                <w:szCs w:val="20"/>
              </w:rPr>
              <w:t>Nature</w:t>
            </w:r>
          </w:p>
        </w:tc>
        <w:tc>
          <w:tcPr>
            <w:tcW w:w="6912" w:type="dxa"/>
          </w:tcPr>
          <w:p w14:paraId="6354985C" w14:textId="555986D5" w:rsidR="003F7DAB" w:rsidRPr="00C61F77" w:rsidRDefault="004F3777" w:rsidP="006000EC">
            <w:pPr>
              <w:rPr>
                <w:sz w:val="20"/>
                <w:szCs w:val="20"/>
              </w:rPr>
            </w:pPr>
            <w:r w:rsidRPr="00C61F77">
              <w:rPr>
                <w:sz w:val="20"/>
                <w:szCs w:val="20"/>
              </w:rPr>
              <w:t xml:space="preserve">The natural physical world including plants and animals </w:t>
            </w:r>
            <w:r w:rsidR="001A03F9" w:rsidRPr="00C61F77">
              <w:rPr>
                <w:sz w:val="20"/>
                <w:szCs w:val="20"/>
              </w:rPr>
              <w:t>in</w:t>
            </w:r>
            <w:r w:rsidRPr="00C61F77">
              <w:rPr>
                <w:sz w:val="20"/>
                <w:szCs w:val="20"/>
              </w:rPr>
              <w:t xml:space="preserve"> </w:t>
            </w:r>
            <w:r w:rsidR="001A03F9" w:rsidRPr="00C61F77">
              <w:rPr>
                <w:sz w:val="20"/>
                <w:szCs w:val="20"/>
              </w:rPr>
              <w:t xml:space="preserve">[urban and wild] </w:t>
            </w:r>
            <w:r w:rsidRPr="00C61F77">
              <w:rPr>
                <w:sz w:val="20"/>
                <w:szCs w:val="20"/>
              </w:rPr>
              <w:t>landscapes.</w:t>
            </w:r>
          </w:p>
        </w:tc>
      </w:tr>
      <w:tr w:rsidR="003F7DAB" w:rsidRPr="00C61F77" w14:paraId="3B5F31E7" w14:textId="77777777" w:rsidTr="00872ADF">
        <w:tc>
          <w:tcPr>
            <w:tcW w:w="1718" w:type="dxa"/>
          </w:tcPr>
          <w:p w14:paraId="41C31919" w14:textId="77777777" w:rsidR="003F7DAB" w:rsidRPr="00C61F77" w:rsidRDefault="003F7DAB" w:rsidP="006000EC">
            <w:pPr>
              <w:rPr>
                <w:sz w:val="20"/>
                <w:szCs w:val="20"/>
              </w:rPr>
            </w:pPr>
            <w:r w:rsidRPr="00C61F77">
              <w:rPr>
                <w:sz w:val="20"/>
                <w:szCs w:val="20"/>
              </w:rPr>
              <w:t>Urban ecology</w:t>
            </w:r>
          </w:p>
        </w:tc>
        <w:tc>
          <w:tcPr>
            <w:tcW w:w="6912" w:type="dxa"/>
          </w:tcPr>
          <w:p w14:paraId="74A6BAF5" w14:textId="67B2CDB4" w:rsidR="003F7DAB" w:rsidRPr="00C61F77" w:rsidRDefault="004F3777" w:rsidP="006000EC">
            <w:pPr>
              <w:rPr>
                <w:sz w:val="20"/>
                <w:szCs w:val="20"/>
              </w:rPr>
            </w:pPr>
            <w:r w:rsidRPr="00C61F77">
              <w:rPr>
                <w:sz w:val="20"/>
                <w:szCs w:val="20"/>
              </w:rPr>
              <w:t>The study of ecological processes in urban environments, including the relationships between humans and nonhuman organisms, and how these relationships affect the flow of energy, materials, and information.</w:t>
            </w:r>
          </w:p>
        </w:tc>
      </w:tr>
      <w:tr w:rsidR="003F7DAB" w:rsidRPr="00C61F77" w14:paraId="4134A293" w14:textId="77777777" w:rsidTr="00872ADF">
        <w:tc>
          <w:tcPr>
            <w:tcW w:w="1718" w:type="dxa"/>
          </w:tcPr>
          <w:p w14:paraId="4E0A5025" w14:textId="5B58EBEF" w:rsidR="003F7DAB" w:rsidRPr="00C61F77" w:rsidRDefault="003F7DAB" w:rsidP="006000EC">
            <w:pPr>
              <w:rPr>
                <w:sz w:val="20"/>
                <w:szCs w:val="20"/>
              </w:rPr>
            </w:pPr>
            <w:r w:rsidRPr="00C61F77">
              <w:rPr>
                <w:sz w:val="20"/>
                <w:szCs w:val="20"/>
              </w:rPr>
              <w:t xml:space="preserve">Green Infrastructure </w:t>
            </w:r>
          </w:p>
        </w:tc>
        <w:tc>
          <w:tcPr>
            <w:tcW w:w="6912" w:type="dxa"/>
          </w:tcPr>
          <w:p w14:paraId="7CB1847D" w14:textId="0E6538A7" w:rsidR="003F7DAB" w:rsidRPr="00C61F77" w:rsidRDefault="008E1519" w:rsidP="006000EC">
            <w:pPr>
              <w:rPr>
                <w:sz w:val="20"/>
                <w:szCs w:val="20"/>
              </w:rPr>
            </w:pPr>
            <w:r w:rsidRPr="00C61F77">
              <w:rPr>
                <w:sz w:val="20"/>
                <w:szCs w:val="20"/>
              </w:rPr>
              <w:t>A network of natural and semi-natural areas that use or replicate natural systems to achieve desired environmental and soci</w:t>
            </w:r>
            <w:r w:rsidR="004F3777" w:rsidRPr="00C61F77">
              <w:rPr>
                <w:sz w:val="20"/>
                <w:szCs w:val="20"/>
              </w:rPr>
              <w:t>etal</w:t>
            </w:r>
            <w:r w:rsidRPr="00C61F77">
              <w:rPr>
                <w:sz w:val="20"/>
                <w:szCs w:val="20"/>
              </w:rPr>
              <w:t xml:space="preserve"> outcomes.</w:t>
            </w:r>
          </w:p>
        </w:tc>
      </w:tr>
      <w:tr w:rsidR="003F7DAB" w:rsidRPr="00C61F77" w14:paraId="10363847" w14:textId="77777777" w:rsidTr="00872ADF">
        <w:tc>
          <w:tcPr>
            <w:tcW w:w="1718" w:type="dxa"/>
          </w:tcPr>
          <w:p w14:paraId="1B4DC24A" w14:textId="289B2B28" w:rsidR="003F7DAB" w:rsidRPr="00C61F77" w:rsidRDefault="003F7DAB" w:rsidP="006000EC">
            <w:pPr>
              <w:rPr>
                <w:sz w:val="20"/>
                <w:szCs w:val="20"/>
              </w:rPr>
            </w:pPr>
            <w:r w:rsidRPr="00C61F77">
              <w:rPr>
                <w:sz w:val="20"/>
                <w:szCs w:val="20"/>
              </w:rPr>
              <w:t>Sociohorticulture</w:t>
            </w:r>
          </w:p>
        </w:tc>
        <w:tc>
          <w:tcPr>
            <w:tcW w:w="6912" w:type="dxa"/>
          </w:tcPr>
          <w:p w14:paraId="11233F0B" w14:textId="0698719D" w:rsidR="003F7DAB" w:rsidRPr="00C61F77" w:rsidRDefault="006D5AE7" w:rsidP="006000EC">
            <w:pPr>
              <w:rPr>
                <w:sz w:val="20"/>
                <w:szCs w:val="20"/>
              </w:rPr>
            </w:pPr>
            <w:r w:rsidRPr="00C61F77">
              <w:rPr>
                <w:sz w:val="20"/>
                <w:szCs w:val="20"/>
              </w:rPr>
              <w:t>An interdisciplinary field of horticulture which studies the relationship between horticulture and human beings (both individuals and groups) and applies the research results to enhance human life quality and to care for our nearby environment</w:t>
            </w:r>
          </w:p>
        </w:tc>
      </w:tr>
      <w:tr w:rsidR="003F7DAB" w:rsidRPr="00C61F77" w14:paraId="5184669C" w14:textId="77777777" w:rsidTr="00872ADF">
        <w:tc>
          <w:tcPr>
            <w:tcW w:w="1718" w:type="dxa"/>
          </w:tcPr>
          <w:p w14:paraId="0B19C6E0" w14:textId="7887F50D" w:rsidR="003F7DAB" w:rsidRPr="00C61F77" w:rsidRDefault="003F7DAB" w:rsidP="006000EC">
            <w:pPr>
              <w:rPr>
                <w:sz w:val="20"/>
                <w:szCs w:val="20"/>
              </w:rPr>
            </w:pPr>
            <w:r w:rsidRPr="00C61F77">
              <w:rPr>
                <w:sz w:val="20"/>
                <w:szCs w:val="20"/>
              </w:rPr>
              <w:t>Green spaces or greenspace</w:t>
            </w:r>
            <w:r w:rsidR="00FA05AF" w:rsidRPr="00C61F77">
              <w:rPr>
                <w:sz w:val="20"/>
                <w:szCs w:val="20"/>
              </w:rPr>
              <w:t>s</w:t>
            </w:r>
          </w:p>
        </w:tc>
        <w:tc>
          <w:tcPr>
            <w:tcW w:w="6912" w:type="dxa"/>
          </w:tcPr>
          <w:p w14:paraId="76EF32FF" w14:textId="78ADA464" w:rsidR="003F7DAB" w:rsidRPr="00C61F77" w:rsidRDefault="00CD6EDF" w:rsidP="006000EC">
            <w:pPr>
              <w:rPr>
                <w:sz w:val="20"/>
                <w:szCs w:val="20"/>
              </w:rPr>
            </w:pPr>
            <w:r w:rsidRPr="00C61F77">
              <w:rPr>
                <w:sz w:val="20"/>
                <w:szCs w:val="20"/>
              </w:rPr>
              <w:t>Reserved</w:t>
            </w:r>
            <w:r w:rsidR="00FA05AF" w:rsidRPr="00C61F77">
              <w:rPr>
                <w:sz w:val="20"/>
                <w:szCs w:val="20"/>
              </w:rPr>
              <w:t xml:space="preserve"> or</w:t>
            </w:r>
            <w:r w:rsidRPr="00C61F77">
              <w:rPr>
                <w:sz w:val="20"/>
                <w:szCs w:val="20"/>
              </w:rPr>
              <w:t> protected areas of open, undeveloped landscapes.</w:t>
            </w:r>
          </w:p>
        </w:tc>
      </w:tr>
      <w:tr w:rsidR="006B6E2B" w:rsidRPr="00C61F77" w14:paraId="36CCFC43" w14:textId="77777777" w:rsidTr="00872ADF">
        <w:tc>
          <w:tcPr>
            <w:tcW w:w="1718" w:type="dxa"/>
          </w:tcPr>
          <w:p w14:paraId="1D458831" w14:textId="3EF63720" w:rsidR="006B6E2B" w:rsidRPr="00C61F77" w:rsidRDefault="006B6E2B" w:rsidP="006B6E2B">
            <w:pPr>
              <w:rPr>
                <w:sz w:val="20"/>
                <w:szCs w:val="20"/>
              </w:rPr>
            </w:pPr>
            <w:r w:rsidRPr="00C61F77">
              <w:rPr>
                <w:sz w:val="20"/>
                <w:szCs w:val="20"/>
              </w:rPr>
              <w:t>Greenscap</w:t>
            </w:r>
            <w:r w:rsidR="00D94900" w:rsidRPr="00C61F77">
              <w:rPr>
                <w:sz w:val="20"/>
                <w:szCs w:val="20"/>
              </w:rPr>
              <w:t>ing or greenscape</w:t>
            </w:r>
          </w:p>
        </w:tc>
        <w:tc>
          <w:tcPr>
            <w:tcW w:w="6912" w:type="dxa"/>
          </w:tcPr>
          <w:p w14:paraId="0F8685F0" w14:textId="2103DCF3" w:rsidR="006B6E2B" w:rsidRPr="00C61F77" w:rsidRDefault="00D94900" w:rsidP="006B6E2B">
            <w:pPr>
              <w:rPr>
                <w:sz w:val="20"/>
                <w:szCs w:val="20"/>
              </w:rPr>
            </w:pPr>
            <w:r w:rsidRPr="00C61F77">
              <w:rPr>
                <w:sz w:val="20"/>
                <w:szCs w:val="20"/>
              </w:rPr>
              <w:t>L</w:t>
            </w:r>
            <w:r w:rsidR="006B6E2B" w:rsidRPr="00C61F77">
              <w:rPr>
                <w:sz w:val="20"/>
                <w:szCs w:val="20"/>
              </w:rPr>
              <w:t>andscaping practices that can improve the health and appearance of gardens and lawns while also protecting and preserving natural resources.</w:t>
            </w:r>
          </w:p>
        </w:tc>
      </w:tr>
      <w:tr w:rsidR="006B6E2B" w:rsidRPr="00C61F77" w14:paraId="3C94376A" w14:textId="77777777" w:rsidTr="00872ADF">
        <w:tc>
          <w:tcPr>
            <w:tcW w:w="1718" w:type="dxa"/>
          </w:tcPr>
          <w:p w14:paraId="5F613FD1" w14:textId="3ABBD262" w:rsidR="006B6E2B" w:rsidRPr="00C61F77" w:rsidRDefault="006B6E2B" w:rsidP="006B6E2B">
            <w:pPr>
              <w:rPr>
                <w:sz w:val="20"/>
                <w:szCs w:val="20"/>
              </w:rPr>
            </w:pPr>
            <w:r w:rsidRPr="00C61F77">
              <w:rPr>
                <w:sz w:val="20"/>
                <w:szCs w:val="20"/>
              </w:rPr>
              <w:t>Biophilic design</w:t>
            </w:r>
          </w:p>
        </w:tc>
        <w:tc>
          <w:tcPr>
            <w:tcW w:w="6912" w:type="dxa"/>
          </w:tcPr>
          <w:p w14:paraId="30DA2A44" w14:textId="32C0830A" w:rsidR="006B6E2B" w:rsidRPr="00C61F77" w:rsidRDefault="006B6E2B" w:rsidP="006B6E2B">
            <w:pPr>
              <w:rPr>
                <w:sz w:val="20"/>
                <w:szCs w:val="20"/>
              </w:rPr>
            </w:pPr>
            <w:r w:rsidRPr="00C61F77">
              <w:rPr>
                <w:sz w:val="20"/>
                <w:szCs w:val="20"/>
              </w:rPr>
              <w:t>An architectural approach that aims to connect people with nature in modern buildings and landscapes. </w:t>
            </w:r>
          </w:p>
        </w:tc>
      </w:tr>
      <w:tr w:rsidR="009F7E9F" w:rsidRPr="00C61F77" w14:paraId="5DEBFB06" w14:textId="77777777" w:rsidTr="00872ADF">
        <w:tc>
          <w:tcPr>
            <w:tcW w:w="1718" w:type="dxa"/>
          </w:tcPr>
          <w:p w14:paraId="7F97A070" w14:textId="6ED79157" w:rsidR="009F7E9F" w:rsidRPr="00C61F77" w:rsidRDefault="009F7E9F" w:rsidP="006B6E2B">
            <w:pPr>
              <w:rPr>
                <w:sz w:val="20"/>
                <w:szCs w:val="20"/>
              </w:rPr>
            </w:pPr>
            <w:r w:rsidRPr="00C61F77">
              <w:rPr>
                <w:sz w:val="20"/>
                <w:szCs w:val="20"/>
              </w:rPr>
              <w:t>Biophilic cities</w:t>
            </w:r>
          </w:p>
        </w:tc>
        <w:tc>
          <w:tcPr>
            <w:tcW w:w="6912" w:type="dxa"/>
          </w:tcPr>
          <w:p w14:paraId="76F2DBED" w14:textId="05E2B2C6" w:rsidR="009F7E9F" w:rsidRPr="00C61F77" w:rsidRDefault="009F7E9F" w:rsidP="006B6E2B">
            <w:pPr>
              <w:rPr>
                <w:sz w:val="20"/>
                <w:szCs w:val="20"/>
              </w:rPr>
            </w:pPr>
            <w:r w:rsidRPr="00C61F77">
              <w:rPr>
                <w:sz w:val="20"/>
                <w:szCs w:val="20"/>
              </w:rPr>
              <w:t>A city that integrates nature into its planning, design, and management to support the needs of people and the environment.</w:t>
            </w:r>
          </w:p>
        </w:tc>
      </w:tr>
      <w:tr w:rsidR="006B6E2B" w:rsidRPr="00C61F77" w14:paraId="595FF922" w14:textId="77777777" w:rsidTr="00872ADF">
        <w:tc>
          <w:tcPr>
            <w:tcW w:w="1718" w:type="dxa"/>
          </w:tcPr>
          <w:p w14:paraId="1D1EA6A4" w14:textId="1895F417" w:rsidR="006B6E2B" w:rsidRPr="00C61F77" w:rsidRDefault="006B6E2B" w:rsidP="006B6E2B">
            <w:pPr>
              <w:rPr>
                <w:sz w:val="20"/>
                <w:szCs w:val="20"/>
              </w:rPr>
            </w:pPr>
            <w:r w:rsidRPr="00C61F77">
              <w:rPr>
                <w:sz w:val="20"/>
                <w:szCs w:val="20"/>
              </w:rPr>
              <w:t>Conservation ecology</w:t>
            </w:r>
          </w:p>
        </w:tc>
        <w:tc>
          <w:tcPr>
            <w:tcW w:w="6912" w:type="dxa"/>
          </w:tcPr>
          <w:p w14:paraId="3BEB9FD8" w14:textId="2F8F38B8" w:rsidR="006B6E2B" w:rsidRPr="00C61F77" w:rsidRDefault="006B6E2B" w:rsidP="006B6E2B">
            <w:pPr>
              <w:rPr>
                <w:sz w:val="20"/>
                <w:szCs w:val="20"/>
              </w:rPr>
            </w:pPr>
            <w:r w:rsidRPr="00C61F77">
              <w:rPr>
                <w:sz w:val="20"/>
                <w:szCs w:val="20"/>
              </w:rPr>
              <w:t>A branch of ecology and evolutionary biology that studies and manages biodiversity and natural resources.</w:t>
            </w:r>
          </w:p>
        </w:tc>
      </w:tr>
      <w:tr w:rsidR="006B6E2B" w:rsidRPr="00C61F77" w14:paraId="07DAC644" w14:textId="77777777" w:rsidTr="00872ADF">
        <w:tc>
          <w:tcPr>
            <w:tcW w:w="1718" w:type="dxa"/>
          </w:tcPr>
          <w:p w14:paraId="51E57B1F" w14:textId="1F2002A5" w:rsidR="006B6E2B" w:rsidRPr="00C61F77" w:rsidRDefault="006B6E2B" w:rsidP="006B6E2B">
            <w:pPr>
              <w:rPr>
                <w:sz w:val="20"/>
                <w:szCs w:val="20"/>
              </w:rPr>
            </w:pPr>
            <w:r w:rsidRPr="00C61F77">
              <w:rPr>
                <w:sz w:val="20"/>
                <w:szCs w:val="20"/>
              </w:rPr>
              <w:lastRenderedPageBreak/>
              <w:t>Nature-based solutions</w:t>
            </w:r>
          </w:p>
        </w:tc>
        <w:tc>
          <w:tcPr>
            <w:tcW w:w="6912" w:type="dxa"/>
          </w:tcPr>
          <w:p w14:paraId="6BB13212" w14:textId="365F0579" w:rsidR="006B6E2B" w:rsidRPr="00C61F77" w:rsidRDefault="006B6E2B" w:rsidP="006B6E2B">
            <w:pPr>
              <w:rPr>
                <w:sz w:val="20"/>
                <w:szCs w:val="20"/>
              </w:rPr>
            </w:pPr>
            <w:r w:rsidRPr="00C61F77">
              <w:rPr>
                <w:sz w:val="20"/>
                <w:szCs w:val="20"/>
              </w:rPr>
              <w:t>Actions that use natural processes and features to manage, restore, protect, and sustainably use ecosystems.</w:t>
            </w:r>
          </w:p>
        </w:tc>
      </w:tr>
      <w:tr w:rsidR="006B6E2B" w:rsidRPr="00C61F77" w14:paraId="65C05404" w14:textId="77777777" w:rsidTr="00872ADF">
        <w:tc>
          <w:tcPr>
            <w:tcW w:w="1718" w:type="dxa"/>
          </w:tcPr>
          <w:p w14:paraId="31E6832B" w14:textId="2A123DAC" w:rsidR="006B6E2B" w:rsidRPr="00C61F77" w:rsidRDefault="006B6E2B" w:rsidP="006B6E2B">
            <w:pPr>
              <w:rPr>
                <w:sz w:val="20"/>
                <w:szCs w:val="20"/>
              </w:rPr>
            </w:pPr>
            <w:r w:rsidRPr="00C61F77">
              <w:rPr>
                <w:sz w:val="20"/>
                <w:szCs w:val="20"/>
              </w:rPr>
              <w:t>Urban biodiversity</w:t>
            </w:r>
          </w:p>
        </w:tc>
        <w:tc>
          <w:tcPr>
            <w:tcW w:w="6912" w:type="dxa"/>
          </w:tcPr>
          <w:p w14:paraId="7342D3B2" w14:textId="2180251D" w:rsidR="006B6E2B" w:rsidRPr="00C61F77" w:rsidRDefault="006B6E2B" w:rsidP="006B6E2B">
            <w:pPr>
              <w:rPr>
                <w:sz w:val="20"/>
                <w:szCs w:val="20"/>
              </w:rPr>
            </w:pPr>
            <w:r w:rsidRPr="00C61F77">
              <w:rPr>
                <w:sz w:val="20"/>
                <w:szCs w:val="20"/>
              </w:rPr>
              <w:t>The variety and richness of living organisms, including genetic variation and habitat diversity, found in and around human settlements.</w:t>
            </w:r>
          </w:p>
        </w:tc>
      </w:tr>
      <w:tr w:rsidR="006B6E2B" w:rsidRPr="00C61F77" w14:paraId="4916F6C7" w14:textId="77777777" w:rsidTr="00872ADF">
        <w:tc>
          <w:tcPr>
            <w:tcW w:w="1718" w:type="dxa"/>
          </w:tcPr>
          <w:p w14:paraId="7A7B289C" w14:textId="2453460C" w:rsidR="006B6E2B" w:rsidRPr="00C61F77" w:rsidRDefault="006B6E2B" w:rsidP="006B6E2B">
            <w:pPr>
              <w:rPr>
                <w:sz w:val="20"/>
                <w:szCs w:val="20"/>
              </w:rPr>
            </w:pPr>
            <w:r w:rsidRPr="00C61F77">
              <w:rPr>
                <w:sz w:val="20"/>
                <w:szCs w:val="20"/>
              </w:rPr>
              <w:t>Improved landscapes</w:t>
            </w:r>
            <w:r w:rsidR="006E2E2F">
              <w:rPr>
                <w:sz w:val="20"/>
                <w:szCs w:val="20"/>
              </w:rPr>
              <w:t xml:space="preserve"> (residential or commercial)</w:t>
            </w:r>
          </w:p>
        </w:tc>
        <w:tc>
          <w:tcPr>
            <w:tcW w:w="6912" w:type="dxa"/>
          </w:tcPr>
          <w:p w14:paraId="61D1CF9F" w14:textId="3C402E3A" w:rsidR="006B6E2B" w:rsidRPr="00C61F77" w:rsidRDefault="00E3680B" w:rsidP="006B6E2B">
            <w:pPr>
              <w:rPr>
                <w:sz w:val="20"/>
                <w:szCs w:val="20"/>
              </w:rPr>
            </w:pPr>
            <w:r w:rsidRPr="00C61F77">
              <w:rPr>
                <w:sz w:val="20"/>
                <w:szCs w:val="20"/>
              </w:rPr>
              <w:t>Trees and shrubs planted for the purpose of enhancing the aesthetic value or wildlife habitat of the land; can be organized or planned arrangements of living plants as well as naturally occurring or wild growth of living plants.</w:t>
            </w:r>
          </w:p>
        </w:tc>
      </w:tr>
      <w:tr w:rsidR="006B6E2B" w:rsidRPr="00C61F77" w14:paraId="1D8C4528" w14:textId="77777777" w:rsidTr="00872ADF">
        <w:tc>
          <w:tcPr>
            <w:tcW w:w="1718" w:type="dxa"/>
          </w:tcPr>
          <w:p w14:paraId="7A98A7A5" w14:textId="2945D105" w:rsidR="006B6E2B" w:rsidRPr="00C61F77" w:rsidRDefault="006B6E2B" w:rsidP="006B6E2B">
            <w:pPr>
              <w:rPr>
                <w:sz w:val="20"/>
                <w:szCs w:val="20"/>
              </w:rPr>
            </w:pPr>
            <w:r w:rsidRPr="00C61F77">
              <w:rPr>
                <w:sz w:val="20"/>
                <w:szCs w:val="20"/>
              </w:rPr>
              <w:t>Health / well-being</w:t>
            </w:r>
          </w:p>
        </w:tc>
        <w:tc>
          <w:tcPr>
            <w:tcW w:w="6912" w:type="dxa"/>
          </w:tcPr>
          <w:p w14:paraId="4D6457E2" w14:textId="3A604D13" w:rsidR="006B6E2B" w:rsidRPr="00C61F77" w:rsidRDefault="00D125B0" w:rsidP="006B6E2B">
            <w:pPr>
              <w:rPr>
                <w:sz w:val="20"/>
                <w:szCs w:val="20"/>
              </w:rPr>
            </w:pPr>
            <w:r w:rsidRPr="00C61F77">
              <w:rPr>
                <w:sz w:val="20"/>
                <w:szCs w:val="20"/>
              </w:rPr>
              <w:t>Physical health means living in a body free of disease, while mental health refers to the strength and resilience of your mental functions. Well-being is the absence of “negative” things, like mental distress and physical illness, and can affect quality of life.</w:t>
            </w:r>
          </w:p>
        </w:tc>
      </w:tr>
    </w:tbl>
    <w:p w14:paraId="742DA247" w14:textId="77777777" w:rsidR="005970CE" w:rsidRDefault="005970CE" w:rsidP="003F7DAB"/>
    <w:sectPr w:rsidR="00597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2F5"/>
    <w:multiLevelType w:val="hybridMultilevel"/>
    <w:tmpl w:val="7EF4F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6A57"/>
    <w:multiLevelType w:val="hybridMultilevel"/>
    <w:tmpl w:val="92B0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456738">
    <w:abstractNumId w:val="1"/>
  </w:num>
  <w:num w:numId="2" w16cid:durableId="109762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8D"/>
    <w:rsid w:val="0001578B"/>
    <w:rsid w:val="00020EA8"/>
    <w:rsid w:val="000233F1"/>
    <w:rsid w:val="0003189E"/>
    <w:rsid w:val="00042B10"/>
    <w:rsid w:val="00050723"/>
    <w:rsid w:val="00054E9C"/>
    <w:rsid w:val="0005524C"/>
    <w:rsid w:val="00062439"/>
    <w:rsid w:val="000C0ACF"/>
    <w:rsid w:val="000D2BC2"/>
    <w:rsid w:val="000D3E63"/>
    <w:rsid w:val="000D448A"/>
    <w:rsid w:val="000D4689"/>
    <w:rsid w:val="000D734C"/>
    <w:rsid w:val="000E53D3"/>
    <w:rsid w:val="000E61CE"/>
    <w:rsid w:val="000F02E3"/>
    <w:rsid w:val="000F38E6"/>
    <w:rsid w:val="000F5E57"/>
    <w:rsid w:val="000F650B"/>
    <w:rsid w:val="000F6780"/>
    <w:rsid w:val="00101D7F"/>
    <w:rsid w:val="00103E2F"/>
    <w:rsid w:val="00114AB2"/>
    <w:rsid w:val="00120270"/>
    <w:rsid w:val="0012472B"/>
    <w:rsid w:val="00131A6D"/>
    <w:rsid w:val="001365EA"/>
    <w:rsid w:val="001371B3"/>
    <w:rsid w:val="0014211A"/>
    <w:rsid w:val="00143AAE"/>
    <w:rsid w:val="00151FC6"/>
    <w:rsid w:val="001575A4"/>
    <w:rsid w:val="00157F6A"/>
    <w:rsid w:val="0017032D"/>
    <w:rsid w:val="001719DD"/>
    <w:rsid w:val="0017424B"/>
    <w:rsid w:val="00182FC8"/>
    <w:rsid w:val="0018333F"/>
    <w:rsid w:val="00195018"/>
    <w:rsid w:val="0019686B"/>
    <w:rsid w:val="00196E9D"/>
    <w:rsid w:val="001A0124"/>
    <w:rsid w:val="001A03F9"/>
    <w:rsid w:val="001A1431"/>
    <w:rsid w:val="001A30B0"/>
    <w:rsid w:val="001A669A"/>
    <w:rsid w:val="001B3D39"/>
    <w:rsid w:val="001B66C9"/>
    <w:rsid w:val="001B708A"/>
    <w:rsid w:val="001C3274"/>
    <w:rsid w:val="001C384A"/>
    <w:rsid w:val="001C7C19"/>
    <w:rsid w:val="001D7CB9"/>
    <w:rsid w:val="001E2DA9"/>
    <w:rsid w:val="001F54D1"/>
    <w:rsid w:val="00203192"/>
    <w:rsid w:val="002031D4"/>
    <w:rsid w:val="00214ED2"/>
    <w:rsid w:val="00221CEB"/>
    <w:rsid w:val="00230037"/>
    <w:rsid w:val="0023223E"/>
    <w:rsid w:val="00241C30"/>
    <w:rsid w:val="002661A4"/>
    <w:rsid w:val="0027083C"/>
    <w:rsid w:val="00273019"/>
    <w:rsid w:val="00273296"/>
    <w:rsid w:val="0027662D"/>
    <w:rsid w:val="00286BD5"/>
    <w:rsid w:val="00290000"/>
    <w:rsid w:val="002B57C0"/>
    <w:rsid w:val="002B6766"/>
    <w:rsid w:val="002B6779"/>
    <w:rsid w:val="002C1253"/>
    <w:rsid w:val="002C3948"/>
    <w:rsid w:val="002C3D75"/>
    <w:rsid w:val="002D49EC"/>
    <w:rsid w:val="002D587C"/>
    <w:rsid w:val="002E5D0C"/>
    <w:rsid w:val="002E738A"/>
    <w:rsid w:val="002F23EB"/>
    <w:rsid w:val="002F4B19"/>
    <w:rsid w:val="00306CCE"/>
    <w:rsid w:val="00307E1A"/>
    <w:rsid w:val="00310C88"/>
    <w:rsid w:val="00313D37"/>
    <w:rsid w:val="0032279D"/>
    <w:rsid w:val="00324F43"/>
    <w:rsid w:val="00325016"/>
    <w:rsid w:val="003262B4"/>
    <w:rsid w:val="00332081"/>
    <w:rsid w:val="00342FF0"/>
    <w:rsid w:val="00345CFE"/>
    <w:rsid w:val="00347F25"/>
    <w:rsid w:val="00355277"/>
    <w:rsid w:val="00356CA3"/>
    <w:rsid w:val="00363BC1"/>
    <w:rsid w:val="0037211D"/>
    <w:rsid w:val="00372245"/>
    <w:rsid w:val="00372AE6"/>
    <w:rsid w:val="00375D0F"/>
    <w:rsid w:val="00381481"/>
    <w:rsid w:val="00383C62"/>
    <w:rsid w:val="00390A06"/>
    <w:rsid w:val="003959E0"/>
    <w:rsid w:val="003A502F"/>
    <w:rsid w:val="003A5536"/>
    <w:rsid w:val="003A75AD"/>
    <w:rsid w:val="003B123E"/>
    <w:rsid w:val="003B5E31"/>
    <w:rsid w:val="003D170F"/>
    <w:rsid w:val="003D3BB2"/>
    <w:rsid w:val="003D3C95"/>
    <w:rsid w:val="003D5330"/>
    <w:rsid w:val="003D5D28"/>
    <w:rsid w:val="003D7BB3"/>
    <w:rsid w:val="003D7BD5"/>
    <w:rsid w:val="003E6198"/>
    <w:rsid w:val="003E6F4D"/>
    <w:rsid w:val="003F7DAB"/>
    <w:rsid w:val="00403B99"/>
    <w:rsid w:val="00413AAE"/>
    <w:rsid w:val="00415ACD"/>
    <w:rsid w:val="004167BD"/>
    <w:rsid w:val="00417217"/>
    <w:rsid w:val="00426ECB"/>
    <w:rsid w:val="00430907"/>
    <w:rsid w:val="0043444B"/>
    <w:rsid w:val="0043763B"/>
    <w:rsid w:val="00443905"/>
    <w:rsid w:val="00445E1D"/>
    <w:rsid w:val="0044781C"/>
    <w:rsid w:val="004513B0"/>
    <w:rsid w:val="00452764"/>
    <w:rsid w:val="004639DE"/>
    <w:rsid w:val="0046737B"/>
    <w:rsid w:val="0047792C"/>
    <w:rsid w:val="00495126"/>
    <w:rsid w:val="004A47FA"/>
    <w:rsid w:val="004A54ED"/>
    <w:rsid w:val="004B22AD"/>
    <w:rsid w:val="004B4209"/>
    <w:rsid w:val="004C2451"/>
    <w:rsid w:val="004D0D82"/>
    <w:rsid w:val="004D0F86"/>
    <w:rsid w:val="004D43FC"/>
    <w:rsid w:val="004D6625"/>
    <w:rsid w:val="004E220E"/>
    <w:rsid w:val="004F2856"/>
    <w:rsid w:val="004F3777"/>
    <w:rsid w:val="004F4119"/>
    <w:rsid w:val="005132AA"/>
    <w:rsid w:val="005170E7"/>
    <w:rsid w:val="00521557"/>
    <w:rsid w:val="00521B9E"/>
    <w:rsid w:val="00522142"/>
    <w:rsid w:val="005344A4"/>
    <w:rsid w:val="00553E63"/>
    <w:rsid w:val="00555AF5"/>
    <w:rsid w:val="00567C98"/>
    <w:rsid w:val="00567E7A"/>
    <w:rsid w:val="00572A10"/>
    <w:rsid w:val="005741B1"/>
    <w:rsid w:val="00581BF2"/>
    <w:rsid w:val="005844A7"/>
    <w:rsid w:val="00584F01"/>
    <w:rsid w:val="00586681"/>
    <w:rsid w:val="005872E0"/>
    <w:rsid w:val="00592EE0"/>
    <w:rsid w:val="0059317A"/>
    <w:rsid w:val="005970CE"/>
    <w:rsid w:val="005977E3"/>
    <w:rsid w:val="005A4B61"/>
    <w:rsid w:val="005B0B6C"/>
    <w:rsid w:val="005C0C40"/>
    <w:rsid w:val="005C1209"/>
    <w:rsid w:val="005D3651"/>
    <w:rsid w:val="005D4FAE"/>
    <w:rsid w:val="005E66D4"/>
    <w:rsid w:val="005F46E8"/>
    <w:rsid w:val="0060184C"/>
    <w:rsid w:val="00606691"/>
    <w:rsid w:val="00611F2D"/>
    <w:rsid w:val="006124A5"/>
    <w:rsid w:val="006143CC"/>
    <w:rsid w:val="006223C7"/>
    <w:rsid w:val="0062599C"/>
    <w:rsid w:val="00626D2C"/>
    <w:rsid w:val="0063203B"/>
    <w:rsid w:val="00632942"/>
    <w:rsid w:val="00634C2A"/>
    <w:rsid w:val="00643A8D"/>
    <w:rsid w:val="00647167"/>
    <w:rsid w:val="0065380A"/>
    <w:rsid w:val="00656247"/>
    <w:rsid w:val="0066648A"/>
    <w:rsid w:val="006757CB"/>
    <w:rsid w:val="00690157"/>
    <w:rsid w:val="006909DE"/>
    <w:rsid w:val="00692139"/>
    <w:rsid w:val="006A2CE8"/>
    <w:rsid w:val="006B2D40"/>
    <w:rsid w:val="006B34BE"/>
    <w:rsid w:val="006B4213"/>
    <w:rsid w:val="006B6E2B"/>
    <w:rsid w:val="006C02D0"/>
    <w:rsid w:val="006C7A42"/>
    <w:rsid w:val="006D23D2"/>
    <w:rsid w:val="006D5AE7"/>
    <w:rsid w:val="006D5E9C"/>
    <w:rsid w:val="006E2E2F"/>
    <w:rsid w:val="006E4EB2"/>
    <w:rsid w:val="00701208"/>
    <w:rsid w:val="00705CAE"/>
    <w:rsid w:val="00706059"/>
    <w:rsid w:val="00714A83"/>
    <w:rsid w:val="00716917"/>
    <w:rsid w:val="007271EA"/>
    <w:rsid w:val="00727C6E"/>
    <w:rsid w:val="00737BB8"/>
    <w:rsid w:val="00751988"/>
    <w:rsid w:val="007557DD"/>
    <w:rsid w:val="00764D8E"/>
    <w:rsid w:val="00764DE9"/>
    <w:rsid w:val="00765978"/>
    <w:rsid w:val="00777323"/>
    <w:rsid w:val="007879FF"/>
    <w:rsid w:val="00792BC9"/>
    <w:rsid w:val="00792BE6"/>
    <w:rsid w:val="007960FA"/>
    <w:rsid w:val="00796DCF"/>
    <w:rsid w:val="007A09F9"/>
    <w:rsid w:val="007A0DF7"/>
    <w:rsid w:val="007A24D3"/>
    <w:rsid w:val="007A7C48"/>
    <w:rsid w:val="007B3560"/>
    <w:rsid w:val="007B5347"/>
    <w:rsid w:val="007C2E20"/>
    <w:rsid w:val="007D0C07"/>
    <w:rsid w:val="007D1EB7"/>
    <w:rsid w:val="007D2623"/>
    <w:rsid w:val="007D3B30"/>
    <w:rsid w:val="007D6A18"/>
    <w:rsid w:val="007E474C"/>
    <w:rsid w:val="007E6988"/>
    <w:rsid w:val="007F645F"/>
    <w:rsid w:val="007F6F62"/>
    <w:rsid w:val="00800F0E"/>
    <w:rsid w:val="00803958"/>
    <w:rsid w:val="008054E0"/>
    <w:rsid w:val="00811F45"/>
    <w:rsid w:val="00820208"/>
    <w:rsid w:val="008223C8"/>
    <w:rsid w:val="008253BC"/>
    <w:rsid w:val="008300A7"/>
    <w:rsid w:val="008346A3"/>
    <w:rsid w:val="00840897"/>
    <w:rsid w:val="00854685"/>
    <w:rsid w:val="008671B1"/>
    <w:rsid w:val="00872ADF"/>
    <w:rsid w:val="00876CCD"/>
    <w:rsid w:val="00877189"/>
    <w:rsid w:val="0088151E"/>
    <w:rsid w:val="0088421E"/>
    <w:rsid w:val="008844B8"/>
    <w:rsid w:val="008937AC"/>
    <w:rsid w:val="0089461B"/>
    <w:rsid w:val="008A1150"/>
    <w:rsid w:val="008A60D6"/>
    <w:rsid w:val="008A71FD"/>
    <w:rsid w:val="008B36E8"/>
    <w:rsid w:val="008B389D"/>
    <w:rsid w:val="008C3CF6"/>
    <w:rsid w:val="008E0484"/>
    <w:rsid w:val="008E1519"/>
    <w:rsid w:val="008E746F"/>
    <w:rsid w:val="008F5676"/>
    <w:rsid w:val="009044DB"/>
    <w:rsid w:val="009107C4"/>
    <w:rsid w:val="009212EA"/>
    <w:rsid w:val="00923321"/>
    <w:rsid w:val="0092792A"/>
    <w:rsid w:val="00934CFB"/>
    <w:rsid w:val="0094024A"/>
    <w:rsid w:val="0094624E"/>
    <w:rsid w:val="00946D05"/>
    <w:rsid w:val="00950007"/>
    <w:rsid w:val="00950D60"/>
    <w:rsid w:val="009545C6"/>
    <w:rsid w:val="0096050B"/>
    <w:rsid w:val="00963028"/>
    <w:rsid w:val="009637CE"/>
    <w:rsid w:val="0096382C"/>
    <w:rsid w:val="009662D2"/>
    <w:rsid w:val="00987817"/>
    <w:rsid w:val="009B1643"/>
    <w:rsid w:val="009C0426"/>
    <w:rsid w:val="009C4C51"/>
    <w:rsid w:val="009C6FC9"/>
    <w:rsid w:val="009D30CC"/>
    <w:rsid w:val="009E151F"/>
    <w:rsid w:val="009F0942"/>
    <w:rsid w:val="009F1968"/>
    <w:rsid w:val="009F48C2"/>
    <w:rsid w:val="009F6C2D"/>
    <w:rsid w:val="009F6DE0"/>
    <w:rsid w:val="009F7972"/>
    <w:rsid w:val="009F7E9F"/>
    <w:rsid w:val="00A043F1"/>
    <w:rsid w:val="00A04CD5"/>
    <w:rsid w:val="00A137F2"/>
    <w:rsid w:val="00A25AE6"/>
    <w:rsid w:val="00A26DD8"/>
    <w:rsid w:val="00A3246A"/>
    <w:rsid w:val="00A362B1"/>
    <w:rsid w:val="00A43256"/>
    <w:rsid w:val="00A43755"/>
    <w:rsid w:val="00A43D50"/>
    <w:rsid w:val="00A44A95"/>
    <w:rsid w:val="00A53C4C"/>
    <w:rsid w:val="00A64F47"/>
    <w:rsid w:val="00A70338"/>
    <w:rsid w:val="00A7345C"/>
    <w:rsid w:val="00A7756A"/>
    <w:rsid w:val="00A943EF"/>
    <w:rsid w:val="00A95A59"/>
    <w:rsid w:val="00A97798"/>
    <w:rsid w:val="00AA3950"/>
    <w:rsid w:val="00AA445D"/>
    <w:rsid w:val="00AC57A9"/>
    <w:rsid w:val="00AC64BC"/>
    <w:rsid w:val="00AD5B4A"/>
    <w:rsid w:val="00AD5C85"/>
    <w:rsid w:val="00AD7DE4"/>
    <w:rsid w:val="00AE4FF3"/>
    <w:rsid w:val="00B01A03"/>
    <w:rsid w:val="00B055C9"/>
    <w:rsid w:val="00B055E2"/>
    <w:rsid w:val="00B06AC0"/>
    <w:rsid w:val="00B07B10"/>
    <w:rsid w:val="00B14EA0"/>
    <w:rsid w:val="00B14FF5"/>
    <w:rsid w:val="00B15565"/>
    <w:rsid w:val="00B16876"/>
    <w:rsid w:val="00B1764E"/>
    <w:rsid w:val="00B22C45"/>
    <w:rsid w:val="00B40DFF"/>
    <w:rsid w:val="00B437D9"/>
    <w:rsid w:val="00B43CE6"/>
    <w:rsid w:val="00B46F32"/>
    <w:rsid w:val="00B51AC0"/>
    <w:rsid w:val="00B70216"/>
    <w:rsid w:val="00B72244"/>
    <w:rsid w:val="00B75184"/>
    <w:rsid w:val="00B76257"/>
    <w:rsid w:val="00B821FE"/>
    <w:rsid w:val="00B83B73"/>
    <w:rsid w:val="00B8680F"/>
    <w:rsid w:val="00B9280D"/>
    <w:rsid w:val="00B92B72"/>
    <w:rsid w:val="00B94753"/>
    <w:rsid w:val="00B948FB"/>
    <w:rsid w:val="00B95839"/>
    <w:rsid w:val="00BA3F8B"/>
    <w:rsid w:val="00BB1B15"/>
    <w:rsid w:val="00BC24ED"/>
    <w:rsid w:val="00BD25AE"/>
    <w:rsid w:val="00BE160D"/>
    <w:rsid w:val="00BE3E8C"/>
    <w:rsid w:val="00BF24DE"/>
    <w:rsid w:val="00BF5826"/>
    <w:rsid w:val="00C01B0B"/>
    <w:rsid w:val="00C0276D"/>
    <w:rsid w:val="00C0469C"/>
    <w:rsid w:val="00C1144C"/>
    <w:rsid w:val="00C153A7"/>
    <w:rsid w:val="00C16757"/>
    <w:rsid w:val="00C22F95"/>
    <w:rsid w:val="00C25080"/>
    <w:rsid w:val="00C30BBC"/>
    <w:rsid w:val="00C47F73"/>
    <w:rsid w:val="00C53614"/>
    <w:rsid w:val="00C559D3"/>
    <w:rsid w:val="00C565CB"/>
    <w:rsid w:val="00C61F77"/>
    <w:rsid w:val="00C646FC"/>
    <w:rsid w:val="00C67805"/>
    <w:rsid w:val="00C71694"/>
    <w:rsid w:val="00C750A8"/>
    <w:rsid w:val="00C775BF"/>
    <w:rsid w:val="00C82A16"/>
    <w:rsid w:val="00C8679E"/>
    <w:rsid w:val="00C96287"/>
    <w:rsid w:val="00CA2D60"/>
    <w:rsid w:val="00CB341F"/>
    <w:rsid w:val="00CB37B0"/>
    <w:rsid w:val="00CC055E"/>
    <w:rsid w:val="00CC1377"/>
    <w:rsid w:val="00CD3AF0"/>
    <w:rsid w:val="00CD6EDF"/>
    <w:rsid w:val="00CF38C0"/>
    <w:rsid w:val="00CF3AA9"/>
    <w:rsid w:val="00CF4BFA"/>
    <w:rsid w:val="00CF6403"/>
    <w:rsid w:val="00D0313C"/>
    <w:rsid w:val="00D1127F"/>
    <w:rsid w:val="00D125B0"/>
    <w:rsid w:val="00D22385"/>
    <w:rsid w:val="00D27271"/>
    <w:rsid w:val="00D30807"/>
    <w:rsid w:val="00D34E87"/>
    <w:rsid w:val="00D40017"/>
    <w:rsid w:val="00D4355A"/>
    <w:rsid w:val="00D45079"/>
    <w:rsid w:val="00D508C5"/>
    <w:rsid w:val="00D5537B"/>
    <w:rsid w:val="00D623BF"/>
    <w:rsid w:val="00D63B29"/>
    <w:rsid w:val="00D63BB9"/>
    <w:rsid w:val="00D64BBC"/>
    <w:rsid w:val="00D7183A"/>
    <w:rsid w:val="00D74289"/>
    <w:rsid w:val="00D803DF"/>
    <w:rsid w:val="00D94900"/>
    <w:rsid w:val="00DA38B6"/>
    <w:rsid w:val="00DA6763"/>
    <w:rsid w:val="00DB0B94"/>
    <w:rsid w:val="00DB40F0"/>
    <w:rsid w:val="00DB5C3C"/>
    <w:rsid w:val="00DB68C7"/>
    <w:rsid w:val="00DC1E19"/>
    <w:rsid w:val="00DC3312"/>
    <w:rsid w:val="00DD5B1A"/>
    <w:rsid w:val="00DE448D"/>
    <w:rsid w:val="00DE6993"/>
    <w:rsid w:val="00DF4382"/>
    <w:rsid w:val="00DF5908"/>
    <w:rsid w:val="00E017CD"/>
    <w:rsid w:val="00E055A8"/>
    <w:rsid w:val="00E34721"/>
    <w:rsid w:val="00E356EC"/>
    <w:rsid w:val="00E3680B"/>
    <w:rsid w:val="00E37DAC"/>
    <w:rsid w:val="00E405F6"/>
    <w:rsid w:val="00E51627"/>
    <w:rsid w:val="00E5483D"/>
    <w:rsid w:val="00E572A6"/>
    <w:rsid w:val="00E60263"/>
    <w:rsid w:val="00E62095"/>
    <w:rsid w:val="00E646EF"/>
    <w:rsid w:val="00E76DFA"/>
    <w:rsid w:val="00E80F25"/>
    <w:rsid w:val="00E81481"/>
    <w:rsid w:val="00E859F7"/>
    <w:rsid w:val="00E94399"/>
    <w:rsid w:val="00EA7456"/>
    <w:rsid w:val="00EC2E60"/>
    <w:rsid w:val="00EE29B4"/>
    <w:rsid w:val="00EE3A38"/>
    <w:rsid w:val="00EE68F3"/>
    <w:rsid w:val="00EF35B3"/>
    <w:rsid w:val="00EF5D45"/>
    <w:rsid w:val="00F00270"/>
    <w:rsid w:val="00F12B70"/>
    <w:rsid w:val="00F13EBA"/>
    <w:rsid w:val="00F220DB"/>
    <w:rsid w:val="00F273C9"/>
    <w:rsid w:val="00F321B2"/>
    <w:rsid w:val="00F3278A"/>
    <w:rsid w:val="00F4195B"/>
    <w:rsid w:val="00F57495"/>
    <w:rsid w:val="00F66277"/>
    <w:rsid w:val="00F73AAA"/>
    <w:rsid w:val="00F81336"/>
    <w:rsid w:val="00F81848"/>
    <w:rsid w:val="00F84CCE"/>
    <w:rsid w:val="00F913ED"/>
    <w:rsid w:val="00FA05AF"/>
    <w:rsid w:val="00FA54BC"/>
    <w:rsid w:val="00FA6E75"/>
    <w:rsid w:val="00FB49C1"/>
    <w:rsid w:val="00FB55CD"/>
    <w:rsid w:val="00FB563A"/>
    <w:rsid w:val="00FB6EDF"/>
    <w:rsid w:val="00FC288C"/>
    <w:rsid w:val="00FC7C0D"/>
    <w:rsid w:val="00FD077E"/>
    <w:rsid w:val="00FD34D9"/>
    <w:rsid w:val="00FD65EC"/>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F064A"/>
  <w15:chartTrackingRefBased/>
  <w15:docId w15:val="{DFC81FF9-BC86-4D40-A832-6C843387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A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A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A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A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A8D"/>
    <w:rPr>
      <w:rFonts w:eastAsiaTheme="majorEastAsia" w:cstheme="majorBidi"/>
      <w:color w:val="272727" w:themeColor="text1" w:themeTint="D8"/>
    </w:rPr>
  </w:style>
  <w:style w:type="paragraph" w:styleId="Title">
    <w:name w:val="Title"/>
    <w:basedOn w:val="Normal"/>
    <w:next w:val="Normal"/>
    <w:link w:val="TitleChar"/>
    <w:uiPriority w:val="10"/>
    <w:qFormat/>
    <w:rsid w:val="00643A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A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A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3A8D"/>
    <w:rPr>
      <w:i/>
      <w:iCs/>
      <w:color w:val="404040" w:themeColor="text1" w:themeTint="BF"/>
    </w:rPr>
  </w:style>
  <w:style w:type="paragraph" w:styleId="ListParagraph">
    <w:name w:val="List Paragraph"/>
    <w:basedOn w:val="Normal"/>
    <w:uiPriority w:val="34"/>
    <w:qFormat/>
    <w:rsid w:val="00643A8D"/>
    <w:pPr>
      <w:ind w:left="720"/>
      <w:contextualSpacing/>
    </w:pPr>
  </w:style>
  <w:style w:type="character" w:styleId="IntenseEmphasis">
    <w:name w:val="Intense Emphasis"/>
    <w:basedOn w:val="DefaultParagraphFont"/>
    <w:uiPriority w:val="21"/>
    <w:qFormat/>
    <w:rsid w:val="00643A8D"/>
    <w:rPr>
      <w:i/>
      <w:iCs/>
      <w:color w:val="0F4761" w:themeColor="accent1" w:themeShade="BF"/>
    </w:rPr>
  </w:style>
  <w:style w:type="paragraph" w:styleId="IntenseQuote">
    <w:name w:val="Intense Quote"/>
    <w:basedOn w:val="Normal"/>
    <w:next w:val="Normal"/>
    <w:link w:val="IntenseQuoteChar"/>
    <w:uiPriority w:val="30"/>
    <w:qFormat/>
    <w:rsid w:val="00643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A8D"/>
    <w:rPr>
      <w:i/>
      <w:iCs/>
      <w:color w:val="0F4761" w:themeColor="accent1" w:themeShade="BF"/>
    </w:rPr>
  </w:style>
  <w:style w:type="character" w:styleId="IntenseReference">
    <w:name w:val="Intense Reference"/>
    <w:basedOn w:val="DefaultParagraphFont"/>
    <w:uiPriority w:val="32"/>
    <w:qFormat/>
    <w:rsid w:val="00643A8D"/>
    <w:rPr>
      <w:b/>
      <w:bCs/>
      <w:smallCaps/>
      <w:color w:val="0F4761" w:themeColor="accent1" w:themeShade="BF"/>
      <w:spacing w:val="5"/>
    </w:rPr>
  </w:style>
  <w:style w:type="paragraph" w:styleId="Revision">
    <w:name w:val="Revision"/>
    <w:hidden/>
    <w:uiPriority w:val="99"/>
    <w:semiHidden/>
    <w:rsid w:val="00643A8D"/>
  </w:style>
  <w:style w:type="table" w:styleId="TableGrid">
    <w:name w:val="Table Grid"/>
    <w:basedOn w:val="TableNormal"/>
    <w:uiPriority w:val="39"/>
    <w:rsid w:val="003F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80B"/>
    <w:rPr>
      <w:color w:val="467886" w:themeColor="hyperlink"/>
      <w:u w:val="single"/>
    </w:rPr>
  </w:style>
  <w:style w:type="character" w:styleId="UnresolvedMention">
    <w:name w:val="Unresolved Mention"/>
    <w:basedOn w:val="DefaultParagraphFont"/>
    <w:uiPriority w:val="99"/>
    <w:semiHidden/>
    <w:unhideWhenUsed/>
    <w:rsid w:val="00E3680B"/>
    <w:rPr>
      <w:color w:val="605E5C"/>
      <w:shd w:val="clear" w:color="auto" w:fill="E1DFDD"/>
    </w:rPr>
  </w:style>
  <w:style w:type="character" w:styleId="FollowedHyperlink">
    <w:name w:val="FollowedHyperlink"/>
    <w:basedOn w:val="DefaultParagraphFont"/>
    <w:uiPriority w:val="99"/>
    <w:semiHidden/>
    <w:unhideWhenUsed/>
    <w:rsid w:val="00E3680B"/>
    <w:rPr>
      <w:color w:val="96607D" w:themeColor="followedHyperlink"/>
      <w:u w:val="single"/>
    </w:rPr>
  </w:style>
  <w:style w:type="character" w:styleId="CommentReference">
    <w:name w:val="annotation reference"/>
    <w:basedOn w:val="DefaultParagraphFont"/>
    <w:uiPriority w:val="99"/>
    <w:semiHidden/>
    <w:unhideWhenUsed/>
    <w:rsid w:val="0062599C"/>
    <w:rPr>
      <w:sz w:val="16"/>
      <w:szCs w:val="16"/>
    </w:rPr>
  </w:style>
  <w:style w:type="paragraph" w:styleId="CommentText">
    <w:name w:val="annotation text"/>
    <w:basedOn w:val="Normal"/>
    <w:link w:val="CommentTextChar"/>
    <w:uiPriority w:val="99"/>
    <w:semiHidden/>
    <w:unhideWhenUsed/>
    <w:rsid w:val="0062599C"/>
    <w:rPr>
      <w:sz w:val="20"/>
      <w:szCs w:val="20"/>
    </w:rPr>
  </w:style>
  <w:style w:type="character" w:customStyle="1" w:styleId="CommentTextChar">
    <w:name w:val="Comment Text Char"/>
    <w:basedOn w:val="DefaultParagraphFont"/>
    <w:link w:val="CommentText"/>
    <w:uiPriority w:val="99"/>
    <w:semiHidden/>
    <w:rsid w:val="0062599C"/>
    <w:rPr>
      <w:sz w:val="20"/>
      <w:szCs w:val="20"/>
    </w:rPr>
  </w:style>
  <w:style w:type="paragraph" w:styleId="CommentSubject">
    <w:name w:val="annotation subject"/>
    <w:basedOn w:val="CommentText"/>
    <w:next w:val="CommentText"/>
    <w:link w:val="CommentSubjectChar"/>
    <w:uiPriority w:val="99"/>
    <w:semiHidden/>
    <w:unhideWhenUsed/>
    <w:rsid w:val="0062599C"/>
    <w:rPr>
      <w:b/>
      <w:bCs/>
    </w:rPr>
  </w:style>
  <w:style w:type="character" w:customStyle="1" w:styleId="CommentSubjectChar">
    <w:name w:val="Comment Subject Char"/>
    <w:basedOn w:val="CommentTextChar"/>
    <w:link w:val="CommentSubject"/>
    <w:uiPriority w:val="99"/>
    <w:semiHidden/>
    <w:rsid w:val="00625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Hall</dc:creator>
  <cp:keywords/>
  <dc:description/>
  <cp:lastModifiedBy>Charlie Hall</cp:lastModifiedBy>
  <cp:revision>10</cp:revision>
  <cp:lastPrinted>2024-08-26T17:09:00Z</cp:lastPrinted>
  <dcterms:created xsi:type="dcterms:W3CDTF">2025-01-05T22:16:00Z</dcterms:created>
  <dcterms:modified xsi:type="dcterms:W3CDTF">2025-01-05T22:46:00Z</dcterms:modified>
</cp:coreProperties>
</file>